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BC" w:rsidRDefault="00AA1EBC" w:rsidP="00AA1EBC">
      <w:bookmarkStart w:id="0" w:name="_GoBack"/>
      <w:bookmarkEnd w:id="0"/>
    </w:p>
    <w:p w:rsidR="00AA1EBC" w:rsidRDefault="00AA1EBC" w:rsidP="00AA1EBC"/>
    <w:p w:rsidR="00AA1EBC" w:rsidRDefault="00AA1EBC" w:rsidP="00AA1EBC"/>
    <w:p w:rsidR="00AA1EBC" w:rsidRDefault="00AA1EBC" w:rsidP="00AA1EBC"/>
    <w:p w:rsidR="003B4C68" w:rsidRDefault="003B4C68" w:rsidP="003B4C68">
      <w:pPr>
        <w:pBdr>
          <w:top w:val="single" w:sz="12" w:space="2" w:color="auto"/>
          <w:left w:val="single" w:sz="12" w:space="2" w:color="auto"/>
          <w:bottom w:val="single" w:sz="12" w:space="2" w:color="auto"/>
          <w:right w:val="single" w:sz="12" w:space="2" w:color="auto"/>
        </w:pBdr>
        <w:ind w:left="5947"/>
        <w:jc w:val="center"/>
        <w:rPr>
          <w:b/>
        </w:rPr>
      </w:pPr>
      <w:r>
        <w:rPr>
          <w:b/>
        </w:rPr>
        <w:t>ACTION REQUIRED</w:t>
      </w:r>
    </w:p>
    <w:p w:rsidR="003B4C68" w:rsidRDefault="00702562" w:rsidP="003B4C68">
      <w:r>
        <w:t>December</w:t>
      </w:r>
      <w:r w:rsidR="003B4C68">
        <w:t xml:space="preserve"> </w:t>
      </w:r>
      <w:r>
        <w:t>1</w:t>
      </w:r>
      <w:r w:rsidR="004E5C3E">
        <w:t>1</w:t>
      </w:r>
      <w:r w:rsidR="003B4C68">
        <w:t>, 2014</w:t>
      </w:r>
    </w:p>
    <w:p w:rsidR="003B4C68" w:rsidRDefault="003B4C68" w:rsidP="003B4C68"/>
    <w:p w:rsidR="003B4C68" w:rsidRDefault="003B4C68" w:rsidP="003B4C68">
      <w:r>
        <w:t>TO THE SUPERINTENDENT ADDRESSED:</w:t>
      </w:r>
    </w:p>
    <w:p w:rsidR="003B4C68" w:rsidRDefault="003B4C68" w:rsidP="003B4C68"/>
    <w:p w:rsidR="003B4C68" w:rsidRDefault="003B4C68" w:rsidP="003B4C68">
      <w:pPr>
        <w:pStyle w:val="BodyText2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The 201</w:t>
      </w:r>
      <w:r w:rsidR="00702562">
        <w:rPr>
          <w:rFonts w:ascii="Arial" w:hAnsi="Arial"/>
        </w:rPr>
        <w:t>3</w:t>
      </w:r>
      <w:r w:rsidR="0008654F">
        <w:rPr>
          <w:rFonts w:ascii="Arial" w:hAnsi="Arial"/>
        </w:rPr>
        <w:t>–20</w:t>
      </w:r>
      <w:r>
        <w:rPr>
          <w:rFonts w:ascii="Arial" w:hAnsi="Arial"/>
        </w:rPr>
        <w:t>1</w:t>
      </w:r>
      <w:r w:rsidR="00702562">
        <w:rPr>
          <w:rFonts w:ascii="Arial" w:hAnsi="Arial"/>
        </w:rPr>
        <w:t>4</w:t>
      </w:r>
      <w:r>
        <w:rPr>
          <w:rFonts w:ascii="Arial" w:hAnsi="Arial"/>
        </w:rPr>
        <w:t xml:space="preserve"> School Report Cards (SRC) </w:t>
      </w:r>
      <w:r w:rsidRPr="00E24168">
        <w:rPr>
          <w:rFonts w:ascii="Arial" w:hAnsi="Arial"/>
        </w:rPr>
        <w:t xml:space="preserve">are now available </w:t>
      </w:r>
      <w:r w:rsidR="00702562">
        <w:rPr>
          <w:rFonts w:ascii="Arial" w:hAnsi="Arial"/>
        </w:rPr>
        <w:t>on</w:t>
      </w:r>
      <w:r w:rsidRPr="00E24168">
        <w:rPr>
          <w:rFonts w:ascii="Arial" w:hAnsi="Arial"/>
        </w:rPr>
        <w:t xml:space="preserve"> the Texas Education Agency’s website at</w:t>
      </w:r>
      <w:r w:rsidR="00702562">
        <w:rPr>
          <w:rFonts w:ascii="Arial" w:hAnsi="Arial"/>
        </w:rPr>
        <w:t xml:space="preserve"> the link below. The SRCs will not be mailed to districts.</w:t>
      </w:r>
      <w:r>
        <w:rPr>
          <w:rFonts w:ascii="Arial" w:hAnsi="Arial"/>
        </w:rPr>
        <w:t xml:space="preserve"> </w:t>
      </w:r>
    </w:p>
    <w:p w:rsidR="003B4C68" w:rsidRDefault="007415F8" w:rsidP="0031496D">
      <w:pPr>
        <w:pStyle w:val="BodyText2"/>
        <w:spacing w:before="240" w:after="360" w:line="240" w:lineRule="auto"/>
        <w:rPr>
          <w:rFonts w:eastAsia="Calibri"/>
        </w:rPr>
      </w:pPr>
      <w:hyperlink r:id="rId10" w:history="1">
        <w:r w:rsidR="00702562" w:rsidRPr="00C73ADE">
          <w:rPr>
            <w:rStyle w:val="Hyperlink"/>
            <w:rFonts w:eastAsia="Calibri"/>
          </w:rPr>
          <w:t>http://ritter.tea.state.tx.us/perfreport/src/2014/campus.srch.html</w:t>
        </w:r>
      </w:hyperlink>
    </w:p>
    <w:p w:rsidR="003B4C68" w:rsidRDefault="003B4C68" w:rsidP="003B4C68">
      <w:pPr>
        <w:numPr>
          <w:ilvl w:val="0"/>
          <w:numId w:val="16"/>
        </w:numPr>
        <w:spacing w:after="0"/>
        <w:jc w:val="both"/>
        <w:rPr>
          <w:i/>
        </w:rPr>
      </w:pPr>
      <w:r>
        <w:rPr>
          <w:i/>
        </w:rPr>
        <w:t>School Report Card</w:t>
      </w:r>
      <w:r>
        <w:t xml:space="preserve"> – </w:t>
      </w:r>
      <w:r w:rsidR="007743D7">
        <w:t>The purpose</w:t>
      </w:r>
      <w:r w:rsidR="007743D7" w:rsidRPr="00702562">
        <w:t xml:space="preserve"> of the SRC is to </w:t>
      </w:r>
      <w:r w:rsidR="007743D7" w:rsidRPr="007743D7">
        <w:t>inform</w:t>
      </w:r>
      <w:r w:rsidR="007743D7" w:rsidRPr="00702562">
        <w:t xml:space="preserve"> parents </w:t>
      </w:r>
      <w:r w:rsidR="007743D7">
        <w:t>and</w:t>
      </w:r>
      <w:r w:rsidR="007743D7" w:rsidRPr="00702562">
        <w:t xml:space="preserve"> guardians about </w:t>
      </w:r>
      <w:r w:rsidR="006C10BB">
        <w:t>school</w:t>
      </w:r>
      <w:r w:rsidR="007743D7" w:rsidRPr="00702562">
        <w:t xml:space="preserve"> performance and characteristics. </w:t>
      </w:r>
    </w:p>
    <w:p w:rsidR="003B4C68" w:rsidRDefault="003B4C68" w:rsidP="007743D7">
      <w:pPr>
        <w:pStyle w:val="BodyTextIndent"/>
        <w:ind w:left="360"/>
      </w:pPr>
      <w:r>
        <w:rPr>
          <w:b/>
        </w:rPr>
        <w:t>Distribution to Campuses.</w:t>
      </w:r>
      <w:r>
        <w:t xml:space="preserve"> </w:t>
      </w:r>
      <w:r w:rsidR="00B03EE5">
        <w:t xml:space="preserve">The TEA will notify </w:t>
      </w:r>
      <w:r w:rsidR="000E4189">
        <w:t xml:space="preserve">each </w:t>
      </w:r>
      <w:r w:rsidR="00B03EE5">
        <w:t xml:space="preserve">principal </w:t>
      </w:r>
      <w:r w:rsidR="000E4189">
        <w:t xml:space="preserve">in the </w:t>
      </w:r>
      <w:r>
        <w:t xml:space="preserve">district that the SRC </w:t>
      </w:r>
      <w:r w:rsidR="00B03EE5">
        <w:t xml:space="preserve">for </w:t>
      </w:r>
      <w:r w:rsidR="000E4189">
        <w:t>his or her</w:t>
      </w:r>
      <w:r w:rsidR="00B03EE5">
        <w:t xml:space="preserve"> campus </w:t>
      </w:r>
      <w:r>
        <w:t>is available. However, it is the district’s responsibility to provide the SRCs to the campuses for distribution to parents</w:t>
      </w:r>
      <w:r w:rsidR="000E4189">
        <w:t xml:space="preserve"> and guardians</w:t>
      </w:r>
      <w:r>
        <w:t xml:space="preserve">. </w:t>
      </w:r>
      <w:r w:rsidR="000E4189">
        <w:t>Additionally, t</w:t>
      </w:r>
      <w:r w:rsidR="00B03EE5">
        <w:t xml:space="preserve">he district must </w:t>
      </w:r>
      <w:r>
        <w:t xml:space="preserve">provide a copy of </w:t>
      </w:r>
      <w:r w:rsidR="000413EB">
        <w:t>the</w:t>
      </w:r>
      <w:r>
        <w:t xml:space="preserve"> </w:t>
      </w:r>
      <w:r w:rsidR="000E4189">
        <w:t>SRC</w:t>
      </w:r>
      <w:r>
        <w:t xml:space="preserve"> </w:t>
      </w:r>
      <w:r w:rsidR="00B03EE5">
        <w:t>to anyone upon request</w:t>
      </w:r>
      <w:r>
        <w:t>.</w:t>
      </w:r>
    </w:p>
    <w:p w:rsidR="00DD7C9E" w:rsidRDefault="003B4C68" w:rsidP="007743D7">
      <w:pPr>
        <w:pStyle w:val="BodyTextIndent"/>
        <w:ind w:left="360"/>
      </w:pPr>
      <w:r>
        <w:rPr>
          <w:b/>
        </w:rPr>
        <w:t>Distribution to Parents.</w:t>
      </w:r>
      <w:r>
        <w:t xml:space="preserve"> </w:t>
      </w:r>
      <w:r w:rsidR="006C10BB">
        <w:t xml:space="preserve">The campus must send a copy of the SRC to the parent or guardian of each of its students within six weeks of the date of this letter. </w:t>
      </w:r>
      <w:r>
        <w:t xml:space="preserve">The campus may provide the SRC in the same manner </w:t>
      </w:r>
      <w:r w:rsidR="006C10BB">
        <w:t xml:space="preserve">in which </w:t>
      </w:r>
      <w:r>
        <w:t>it normally transmits official communications to parents and guardians, such as including the SRC in a weekly folder sent home with each student, mailing it to the student's residence, providing it at a teacher-parent conference, or enclosing it with the student report</w:t>
      </w:r>
      <w:r w:rsidR="006C10BB">
        <w:t xml:space="preserve"> card. Districts may </w:t>
      </w:r>
      <w:r>
        <w:t xml:space="preserve">distribute the </w:t>
      </w:r>
      <w:r w:rsidR="000413EB">
        <w:t>SRC</w:t>
      </w:r>
      <w:r>
        <w:t xml:space="preserve"> </w:t>
      </w:r>
      <w:r w:rsidR="006C10BB">
        <w:t xml:space="preserve">electronically </w:t>
      </w:r>
      <w:r>
        <w:t xml:space="preserve">if the district can ensure that parents and guardians are notified that the </w:t>
      </w:r>
      <w:r w:rsidR="000413EB">
        <w:t>SRC</w:t>
      </w:r>
      <w:r>
        <w:t xml:space="preserve"> is available and </w:t>
      </w:r>
      <w:r w:rsidR="006C10BB">
        <w:t>are able to</w:t>
      </w:r>
      <w:r>
        <w:t xml:space="preserve"> access it. The school or district must provide a printed copy </w:t>
      </w:r>
      <w:r w:rsidR="00AA5F99">
        <w:t xml:space="preserve">(in color or black and white) </w:t>
      </w:r>
      <w:r>
        <w:t xml:space="preserve">to anyone who </w:t>
      </w:r>
      <w:r w:rsidR="00BA44F1">
        <w:t>can</w:t>
      </w:r>
      <w:r>
        <w:t xml:space="preserve">not </w:t>
      </w:r>
      <w:r w:rsidR="00BA44F1">
        <w:t>access the</w:t>
      </w:r>
      <w:r>
        <w:t xml:space="preserve"> electronic </w:t>
      </w:r>
      <w:r w:rsidR="00BA44F1">
        <w:t>version</w:t>
      </w:r>
      <w:r>
        <w:t>.</w:t>
      </w:r>
      <w:r w:rsidR="00BA44F1">
        <w:t xml:space="preserve"> </w:t>
      </w:r>
    </w:p>
    <w:p w:rsidR="003B4C68" w:rsidRDefault="003B4C68" w:rsidP="007743D7">
      <w:pPr>
        <w:pStyle w:val="BodyTextIndent"/>
        <w:ind w:left="360"/>
      </w:pPr>
      <w:r>
        <w:t xml:space="preserve">While schools are required to provide the </w:t>
      </w:r>
      <w:r w:rsidR="001C0FCE">
        <w:t>SRC</w:t>
      </w:r>
      <w:r>
        <w:t xml:space="preserve"> to parents and guardians, they are no</w:t>
      </w:r>
      <w:r w:rsidR="001C0FCE">
        <w:t>t limited to providing just the SRC</w:t>
      </w:r>
      <w:r>
        <w:t xml:space="preserve">. </w:t>
      </w:r>
      <w:r w:rsidR="001C0FCE">
        <w:t>Schools</w:t>
      </w:r>
      <w:r>
        <w:t xml:space="preserve"> may </w:t>
      </w:r>
      <w:r w:rsidR="001C0FCE">
        <w:t>include additional information along with</w:t>
      </w:r>
      <w:r>
        <w:t xml:space="preserve"> the SRC </w:t>
      </w:r>
      <w:r w:rsidR="00E92EFC">
        <w:t>that highlights other performance aspects of the school or district</w:t>
      </w:r>
      <w:r>
        <w:t xml:space="preserve">. </w:t>
      </w:r>
    </w:p>
    <w:p w:rsidR="003B4C68" w:rsidRDefault="003B4C68" w:rsidP="007743D7">
      <w:pPr>
        <w:pStyle w:val="BodyTextIndent"/>
        <w:ind w:left="360"/>
      </w:pPr>
      <w:r>
        <w:t>All schools that reported student enrollment in the fall 201</w:t>
      </w:r>
      <w:r w:rsidR="00E92EFC">
        <w:t>3</w:t>
      </w:r>
      <w:r>
        <w:t xml:space="preserve"> PEIMS submission will have </w:t>
      </w:r>
      <w:r w:rsidR="00E92EFC">
        <w:br/>
      </w:r>
      <w:r>
        <w:t>an SRC, including Juvenile Justice Alternative Education Program (JJAEP)</w:t>
      </w:r>
      <w:r w:rsidR="00E92EFC">
        <w:t>,</w:t>
      </w:r>
      <w:r>
        <w:t xml:space="preserve"> Disciplinary Alternative Education Program (DAEP) campuses, and schools paired for ac</w:t>
      </w:r>
      <w:r w:rsidR="000B03FF">
        <w:t>countability rating purposes. Because</w:t>
      </w:r>
      <w:r>
        <w:t xml:space="preserve"> the SRCs for JJAAP</w:t>
      </w:r>
      <w:r w:rsidR="00E92EFC">
        <w:t>s</w:t>
      </w:r>
      <w:r>
        <w:t>, DAEP</w:t>
      </w:r>
      <w:r w:rsidR="00E92EFC">
        <w:t>s</w:t>
      </w:r>
      <w:r>
        <w:t>, and paired campuses do not have STAAR performance results, districts are not required to distribute the SRC for these campus</w:t>
      </w:r>
      <w:r w:rsidR="000B03FF">
        <w:t xml:space="preserve">es, but may do so, if desired. </w:t>
      </w:r>
      <w:r>
        <w:t xml:space="preserve">Otherwise, all schools with a TEA-generated SRC are required </w:t>
      </w:r>
      <w:r w:rsidR="000D07E7">
        <w:t xml:space="preserve">by law </w:t>
      </w:r>
      <w:r>
        <w:t xml:space="preserve">to distribute </w:t>
      </w:r>
      <w:r w:rsidR="00E92EFC">
        <w:t>the SRC to parents and guardians</w:t>
      </w:r>
      <w:r>
        <w:t xml:space="preserve">. </w:t>
      </w:r>
    </w:p>
    <w:p w:rsidR="003B4C68" w:rsidRDefault="002260D2" w:rsidP="007743D7">
      <w:pPr>
        <w:pStyle w:val="BodyTextIndent"/>
        <w:ind w:left="360"/>
      </w:pPr>
      <w:r>
        <w:t>S</w:t>
      </w:r>
      <w:r w:rsidR="003B4C68">
        <w:t>chools that are new in</w:t>
      </w:r>
      <w:r w:rsidR="00E92EFC">
        <w:t xml:space="preserve"> the</w:t>
      </w:r>
      <w:r w:rsidR="003B4C68">
        <w:t xml:space="preserve"> 201</w:t>
      </w:r>
      <w:r w:rsidR="00BA44F1">
        <w:t>4</w:t>
      </w:r>
      <w:r>
        <w:t>–</w:t>
      </w:r>
      <w:r w:rsidR="003B4C68">
        <w:t>1</w:t>
      </w:r>
      <w:r w:rsidR="00BA44F1">
        <w:t>5</w:t>
      </w:r>
      <w:r w:rsidR="003B4C68">
        <w:t xml:space="preserve"> </w:t>
      </w:r>
      <w:r w:rsidR="00E92EFC">
        <w:t xml:space="preserve">school year </w:t>
      </w:r>
      <w:r w:rsidR="003B4C68">
        <w:t>will not have a 201</w:t>
      </w:r>
      <w:r>
        <w:t>3–</w:t>
      </w:r>
      <w:r w:rsidR="003B4C68">
        <w:t>1</w:t>
      </w:r>
      <w:r>
        <w:t>4</w:t>
      </w:r>
      <w:r w:rsidR="003B4C68">
        <w:t xml:space="preserve"> SRC and are not required to distribute a report. </w:t>
      </w:r>
    </w:p>
    <w:p w:rsidR="003B4C68" w:rsidRDefault="003B4C68" w:rsidP="003B4C68">
      <w:pPr>
        <w:numPr>
          <w:ilvl w:val="0"/>
          <w:numId w:val="16"/>
        </w:numPr>
        <w:spacing w:before="120" w:after="0"/>
        <w:jc w:val="both"/>
        <w:rPr>
          <w:i/>
        </w:rPr>
      </w:pPr>
      <w:r>
        <w:rPr>
          <w:i/>
        </w:rPr>
        <w:t>Sample Cover Letter</w:t>
      </w:r>
      <w:r>
        <w:t xml:space="preserve"> – A cover letter for the SRC is not required, but many schools find it useful to provide one. A sample cover </w:t>
      </w:r>
      <w:r w:rsidR="002F63E5">
        <w:t>letter to parents—in both English and Spanish—is available at the link below</w:t>
      </w:r>
      <w:r>
        <w:t xml:space="preserve">. </w:t>
      </w:r>
    </w:p>
    <w:p w:rsidR="003B4C68" w:rsidRDefault="003B4C68" w:rsidP="003B4C68">
      <w:pPr>
        <w:numPr>
          <w:ilvl w:val="0"/>
          <w:numId w:val="16"/>
        </w:numPr>
        <w:spacing w:before="120" w:after="0"/>
        <w:jc w:val="both"/>
        <w:rPr>
          <w:i/>
        </w:rPr>
      </w:pPr>
      <w:r>
        <w:rPr>
          <w:i/>
        </w:rPr>
        <w:t>Definitions</w:t>
      </w:r>
      <w:r>
        <w:t xml:space="preserve"> – Brief definitions of the items included in the SRC are also available at the link below. Definitions are not required to be provided to parents, but many </w:t>
      </w:r>
      <w:r>
        <w:lastRenderedPageBreak/>
        <w:t xml:space="preserve">schools find it useful to include them with the reports. A Spanish translation of the </w:t>
      </w:r>
      <w:r w:rsidR="009C5274" w:rsidRPr="009C5274">
        <w:t>d</w:t>
      </w:r>
      <w:r w:rsidRPr="009C5274">
        <w:t>efinitions</w:t>
      </w:r>
      <w:r>
        <w:t xml:space="preserve"> will be available soon.</w:t>
      </w:r>
    </w:p>
    <w:p w:rsidR="003B4C68" w:rsidRPr="009C5274" w:rsidRDefault="003B4C68" w:rsidP="009C5274">
      <w:pPr>
        <w:spacing w:before="120"/>
        <w:jc w:val="both"/>
        <w:rPr>
          <w:u w:val="single"/>
        </w:rPr>
      </w:pPr>
      <w:r w:rsidRPr="009C5274">
        <w:t xml:space="preserve">The text of this email is posted at the Texas Education Agency Correspondence </w:t>
      </w:r>
      <w:r w:rsidR="004D521A">
        <w:t>web</w:t>
      </w:r>
      <w:r w:rsidRPr="009C5274">
        <w:t>site</w:t>
      </w:r>
      <w:r w:rsidR="009373C8">
        <w:t xml:space="preserve"> at </w:t>
      </w:r>
      <w:hyperlink r:id="rId11" w:history="1">
        <w:r w:rsidR="009373C8" w:rsidRPr="009C5274">
          <w:rPr>
            <w:rStyle w:val="Hyperlink"/>
          </w:rPr>
          <w:t>http://tea.texas.gov/src_2013-14/</w:t>
        </w:r>
      </w:hyperlink>
      <w:r w:rsidRPr="009C5274">
        <w:t xml:space="preserve">. Links </w:t>
      </w:r>
      <w:r w:rsidR="009373C8">
        <w:t>to electronic version</w:t>
      </w:r>
      <w:r w:rsidR="004D521A">
        <w:t>s</w:t>
      </w:r>
      <w:r w:rsidR="009373C8">
        <w:t xml:space="preserve"> of the </w:t>
      </w:r>
      <w:r w:rsidRPr="009C5274">
        <w:t xml:space="preserve">sample cover letters and the </w:t>
      </w:r>
      <w:r w:rsidR="009373C8">
        <w:t>d</w:t>
      </w:r>
      <w:r w:rsidRPr="009373C8">
        <w:t>efinitions</w:t>
      </w:r>
      <w:r w:rsidR="009373C8">
        <w:t xml:space="preserve"> are at the bottom of the webpage.</w:t>
      </w:r>
      <w:r w:rsidR="009C5274" w:rsidRPr="009C5274">
        <w:t xml:space="preserve"> </w:t>
      </w:r>
    </w:p>
    <w:p w:rsidR="003B4C68" w:rsidRDefault="003B4C68" w:rsidP="003B4C68">
      <w:pPr>
        <w:pStyle w:val="BodyText"/>
      </w:pPr>
      <w:r>
        <w:t xml:space="preserve">If parents have questions about the information provided, the </w:t>
      </w:r>
      <w:r>
        <w:rPr>
          <w:i/>
        </w:rPr>
        <w:t>Glossary</w:t>
      </w:r>
      <w:r>
        <w:t xml:space="preserve"> produced for the 201</w:t>
      </w:r>
      <w:r w:rsidR="009C5274">
        <w:t>3–</w:t>
      </w:r>
      <w:r>
        <w:t>1</w:t>
      </w:r>
      <w:r w:rsidR="009C5274">
        <w:t>4</w:t>
      </w:r>
      <w:r>
        <w:t xml:space="preserve"> Texas Academic Performance Report (TAPR) contains detailed definitions and sources of data for all the information included in the SRC. The data in the SRC is a subset of that published in the TAPR. </w:t>
      </w:r>
    </w:p>
    <w:p w:rsidR="003B4C68" w:rsidRDefault="003B4C68" w:rsidP="003B4C68">
      <w:pPr>
        <w:pStyle w:val="BodyText"/>
      </w:pPr>
      <w:r>
        <w:t xml:space="preserve">The TAPR </w:t>
      </w:r>
      <w:r>
        <w:rPr>
          <w:i/>
        </w:rPr>
        <w:t>Glossary</w:t>
      </w:r>
      <w:r>
        <w:t xml:space="preserve"> </w:t>
      </w:r>
      <w:r w:rsidR="009C5274">
        <w:t>is available on the TEA website at the following</w:t>
      </w:r>
      <w:r>
        <w:t xml:space="preserve"> address:</w:t>
      </w:r>
    </w:p>
    <w:p w:rsidR="003B4C68" w:rsidRPr="009C5274" w:rsidRDefault="009C5274" w:rsidP="009C5274">
      <w:pPr>
        <w:pStyle w:val="BodyText"/>
        <w:jc w:val="left"/>
        <w:rPr>
          <w:rStyle w:val="Hyperlink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>HYPERLINK "http://ritter.tea.state.tx.us/perfreport/tapr/2014/glossary.html"</w:instrText>
      </w:r>
      <w:r>
        <w:rPr>
          <w:rFonts w:eastAsia="Calibri"/>
        </w:rPr>
        <w:fldChar w:fldCharType="separate"/>
      </w:r>
      <w:r w:rsidRPr="009C5274">
        <w:rPr>
          <w:rStyle w:val="Hyperlink"/>
          <w:rFonts w:eastAsia="Calibri"/>
        </w:rPr>
        <w:t>http://ritter.tea.state.tx.us/perfreport/tapr/2014/glossary.html</w:t>
      </w:r>
    </w:p>
    <w:p w:rsidR="00255A14" w:rsidRDefault="009C5274" w:rsidP="003B4C68">
      <w:pPr>
        <w:pStyle w:val="BodyText"/>
        <w:rPr>
          <w:rFonts w:eastAsia="Calibri"/>
        </w:rPr>
      </w:pPr>
      <w:r>
        <w:rPr>
          <w:rFonts w:eastAsia="Calibri"/>
        </w:rPr>
        <w:fldChar w:fldCharType="end"/>
      </w:r>
    </w:p>
    <w:p w:rsidR="003B4C68" w:rsidRDefault="003B4C68" w:rsidP="003B4C68">
      <w:pPr>
        <w:pStyle w:val="BodyText"/>
      </w:pPr>
      <w:r>
        <w:t xml:space="preserve">The </w:t>
      </w:r>
      <w:r w:rsidR="009C5274">
        <w:t>administrative</w:t>
      </w:r>
      <w:r>
        <w:t xml:space="preserve"> rules </w:t>
      </w:r>
      <w:r w:rsidR="009C5274">
        <w:t>that</w:t>
      </w:r>
      <w:r>
        <w:t xml:space="preserve"> </w:t>
      </w:r>
      <w:r w:rsidR="00255A14">
        <w:t xml:space="preserve">govern </w:t>
      </w:r>
      <w:r>
        <w:t xml:space="preserve">the </w:t>
      </w:r>
      <w:r w:rsidR="009373C8">
        <w:t>SRC</w:t>
      </w:r>
      <w:r w:rsidR="009C5274">
        <w:t xml:space="preserve"> (</w:t>
      </w:r>
      <w:r>
        <w:t>19 TAC §61.1021</w:t>
      </w:r>
      <w:r w:rsidR="009C5274">
        <w:t>) are available on the TEA website at the following address:</w:t>
      </w:r>
    </w:p>
    <w:p w:rsidR="003B4C68" w:rsidRPr="009C5274" w:rsidRDefault="009C5274" w:rsidP="009C5274">
      <w:pPr>
        <w:pStyle w:val="BodyText"/>
        <w:jc w:val="left"/>
        <w:rPr>
          <w:rStyle w:val="Hyperlink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HYPERLINK "http://ritter.tea.state.tx.us/rules/tac/chapter061/ch61bb.html" </w:instrText>
      </w:r>
      <w:r>
        <w:rPr>
          <w:rFonts w:eastAsia="Calibri"/>
        </w:rPr>
        <w:fldChar w:fldCharType="separate"/>
      </w:r>
      <w:r w:rsidR="003B4C68" w:rsidRPr="009C5274">
        <w:rPr>
          <w:rStyle w:val="Hyperlink"/>
          <w:rFonts w:eastAsia="Calibri"/>
        </w:rPr>
        <w:t>http://ritter.tea.state.tx.us/rules/tac/chapter061/ch61bb.html</w:t>
      </w:r>
    </w:p>
    <w:p w:rsidR="009373C8" w:rsidRDefault="009C5274" w:rsidP="003B4C68">
      <w:pPr>
        <w:pStyle w:val="BodyText"/>
        <w:rPr>
          <w:rFonts w:eastAsia="Calibri"/>
        </w:rPr>
      </w:pPr>
      <w:r>
        <w:rPr>
          <w:rFonts w:eastAsia="Calibri"/>
        </w:rPr>
        <w:fldChar w:fldCharType="end"/>
      </w:r>
    </w:p>
    <w:p w:rsidR="003B4C68" w:rsidRPr="0090679B" w:rsidRDefault="003B4C68" w:rsidP="003B4C68">
      <w:pPr>
        <w:pStyle w:val="BodyText"/>
      </w:pPr>
      <w:r>
        <w:t>We hope you find this materi</w:t>
      </w:r>
      <w:r w:rsidR="00AA5F99">
        <w:t xml:space="preserve">al informative and helpful. If </w:t>
      </w:r>
      <w:r w:rsidRPr="0090679B">
        <w:t>you have questions regarding the SRC, please contact the Division of Performance Reporting.</w:t>
      </w:r>
    </w:p>
    <w:p w:rsidR="003B4C68" w:rsidRPr="0090679B" w:rsidRDefault="003B4C68" w:rsidP="003B4C68">
      <w:r w:rsidRPr="0090679B">
        <w:t> </w:t>
      </w:r>
    </w:p>
    <w:p w:rsidR="00AA5F99" w:rsidRPr="00AA5F99" w:rsidRDefault="00AA5F99" w:rsidP="00AA5F99">
      <w:pPr>
        <w:spacing w:line="240" w:lineRule="exact"/>
        <w:rPr>
          <w:b/>
          <w:bCs/>
        </w:rPr>
      </w:pPr>
      <w:r w:rsidRPr="00AA5F99">
        <w:rPr>
          <w:b/>
          <w:bCs/>
          <w:u w:val="single"/>
        </w:rPr>
        <w:t>Contact Information</w:t>
      </w:r>
    </w:p>
    <w:p w:rsidR="00AA5F99" w:rsidRPr="00AA5F99" w:rsidRDefault="00AA5F99" w:rsidP="00AA5F99">
      <w:pPr>
        <w:spacing w:line="240" w:lineRule="exact"/>
      </w:pPr>
      <w:r w:rsidRPr="00AA5F99">
        <w:t xml:space="preserve">Texas Education Agency </w:t>
      </w:r>
    </w:p>
    <w:p w:rsidR="00AA5F99" w:rsidRPr="00AA5F99" w:rsidRDefault="00AA5F99" w:rsidP="00AA5F99">
      <w:pPr>
        <w:spacing w:line="240" w:lineRule="exact"/>
      </w:pPr>
      <w:r w:rsidRPr="00AA5F99">
        <w:t xml:space="preserve">Department of Assessment and Accountability </w:t>
      </w:r>
    </w:p>
    <w:p w:rsidR="00AA5F99" w:rsidRPr="00AA5F99" w:rsidRDefault="00AA5F99" w:rsidP="00AA5F99">
      <w:pPr>
        <w:spacing w:line="240" w:lineRule="exact"/>
      </w:pPr>
      <w:r w:rsidRPr="00AA5F99">
        <w:t xml:space="preserve">Criss Cloudt, Associate Commissioner </w:t>
      </w:r>
    </w:p>
    <w:p w:rsidR="00AA5F99" w:rsidRPr="00AA5F99" w:rsidRDefault="00AA5F99" w:rsidP="00AA5F99">
      <w:pPr>
        <w:spacing w:line="240" w:lineRule="exact"/>
      </w:pPr>
      <w:r w:rsidRPr="00AA5F99">
        <w:t xml:space="preserve">Division of Performance Reporting - Shannon Housson, Division Director </w:t>
      </w:r>
    </w:p>
    <w:p w:rsidR="00AA5F99" w:rsidRPr="00AA5F99" w:rsidRDefault="00AA5F99" w:rsidP="00AA5F99">
      <w:pPr>
        <w:spacing w:line="240" w:lineRule="exact"/>
      </w:pPr>
      <w:r w:rsidRPr="00AA5F99">
        <w:t xml:space="preserve">Division of Performance Reporting - Ester Regalado, Director </w:t>
      </w:r>
    </w:p>
    <w:p w:rsidR="00AA5F99" w:rsidRDefault="00AA5F99" w:rsidP="00AA5F99">
      <w:r w:rsidRPr="00AA5F99">
        <w:t>(512) 463-9704</w:t>
      </w:r>
    </w:p>
    <w:p w:rsidR="00AA1EBC" w:rsidRPr="00AA5F99" w:rsidRDefault="007415F8" w:rsidP="00AA5F99">
      <w:hyperlink r:id="rId12" w:tooltip="mailto:performance.reporting@tea.state.tx.us" w:history="1">
        <w:r w:rsidR="003B4C68" w:rsidRPr="00AA5F99">
          <w:rPr>
            <w:rStyle w:val="Hyperlink"/>
          </w:rPr>
          <w:t>performance.reporting@tea.state.tx.us</w:t>
        </w:r>
      </w:hyperlink>
    </w:p>
    <w:sectPr w:rsidR="00AA1EBC" w:rsidRPr="00AA5F99" w:rsidSect="00AA1EBC"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F8" w:rsidRDefault="007415F8" w:rsidP="00AA1EBC">
      <w:pPr>
        <w:spacing w:after="0"/>
      </w:pPr>
      <w:r>
        <w:separator/>
      </w:r>
    </w:p>
  </w:endnote>
  <w:endnote w:type="continuationSeparator" w:id="0">
    <w:p w:rsidR="007415F8" w:rsidRDefault="007415F8" w:rsidP="00AA1E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BC" w:rsidRPr="00293D03" w:rsidRDefault="00AA1EBC" w:rsidP="00AA1EBC">
    <w:pPr>
      <w:pStyle w:val="Footer"/>
      <w:jc w:val="right"/>
      <w:rPr>
        <w:sz w:val="20"/>
        <w:szCs w:val="20"/>
      </w:rPr>
    </w:pPr>
    <w:r w:rsidRPr="00293D03">
      <w:rPr>
        <w:sz w:val="20"/>
        <w:szCs w:val="20"/>
      </w:rPr>
      <w:t xml:space="preserve">Page </w:t>
    </w:r>
    <w:r w:rsidR="00880227" w:rsidRPr="00293D03">
      <w:rPr>
        <w:sz w:val="20"/>
        <w:szCs w:val="20"/>
      </w:rPr>
      <w:fldChar w:fldCharType="begin"/>
    </w:r>
    <w:r w:rsidRPr="00293D03">
      <w:rPr>
        <w:sz w:val="20"/>
        <w:szCs w:val="20"/>
      </w:rPr>
      <w:instrText xml:space="preserve"> PAGE </w:instrText>
    </w:r>
    <w:r w:rsidR="00880227" w:rsidRPr="00293D03">
      <w:rPr>
        <w:sz w:val="20"/>
        <w:szCs w:val="20"/>
      </w:rPr>
      <w:fldChar w:fldCharType="separate"/>
    </w:r>
    <w:r w:rsidR="002C2745">
      <w:rPr>
        <w:noProof/>
        <w:sz w:val="20"/>
        <w:szCs w:val="20"/>
      </w:rPr>
      <w:t>2</w:t>
    </w:r>
    <w:r w:rsidR="00880227" w:rsidRPr="00293D03">
      <w:rPr>
        <w:sz w:val="20"/>
        <w:szCs w:val="20"/>
      </w:rPr>
      <w:fldChar w:fldCharType="end"/>
    </w:r>
    <w:r w:rsidRPr="00293D03">
      <w:rPr>
        <w:sz w:val="20"/>
        <w:szCs w:val="20"/>
      </w:rPr>
      <w:t xml:space="preserve"> of </w:t>
    </w:r>
    <w:r w:rsidR="00880227" w:rsidRPr="00293D03">
      <w:rPr>
        <w:sz w:val="20"/>
        <w:szCs w:val="20"/>
      </w:rPr>
      <w:fldChar w:fldCharType="begin"/>
    </w:r>
    <w:r w:rsidRPr="00293D03">
      <w:rPr>
        <w:sz w:val="20"/>
        <w:szCs w:val="20"/>
      </w:rPr>
      <w:instrText xml:space="preserve"> NUMPAGES  </w:instrText>
    </w:r>
    <w:r w:rsidR="00880227" w:rsidRPr="00293D03">
      <w:rPr>
        <w:sz w:val="20"/>
        <w:szCs w:val="20"/>
      </w:rPr>
      <w:fldChar w:fldCharType="separate"/>
    </w:r>
    <w:r w:rsidR="002C2745">
      <w:rPr>
        <w:noProof/>
        <w:sz w:val="20"/>
        <w:szCs w:val="20"/>
      </w:rPr>
      <w:t>2</w:t>
    </w:r>
    <w:r w:rsidR="00880227" w:rsidRPr="00293D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F8" w:rsidRDefault="007415F8" w:rsidP="00AA1EBC">
      <w:pPr>
        <w:spacing w:after="0"/>
      </w:pPr>
      <w:r>
        <w:separator/>
      </w:r>
    </w:p>
  </w:footnote>
  <w:footnote w:type="continuationSeparator" w:id="0">
    <w:p w:rsidR="007415F8" w:rsidRDefault="007415F8" w:rsidP="00AA1E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BC" w:rsidRDefault="0070256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-393065</wp:posOffset>
          </wp:positionH>
          <wp:positionV relativeFrom="page">
            <wp:posOffset>149860</wp:posOffset>
          </wp:positionV>
          <wp:extent cx="6758305" cy="1681480"/>
          <wp:effectExtent l="0" t="0" r="4445" b="0"/>
          <wp:wrapNone/>
          <wp:docPr id="1" name="Picture 1" descr="12tea_LtrHd_ML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tea_LtrHd_ML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" t="9131" r="8237" b="6956"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168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0180"/>
    <w:multiLevelType w:val="multilevel"/>
    <w:tmpl w:val="58E2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82D82"/>
    <w:multiLevelType w:val="hybridMultilevel"/>
    <w:tmpl w:val="50203890"/>
    <w:lvl w:ilvl="0" w:tplc="4802EB9A">
      <w:start w:val="1"/>
      <w:numFmt w:val="bullet"/>
      <w:pStyle w:val="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732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350999"/>
    <w:multiLevelType w:val="multilevel"/>
    <w:tmpl w:val="AF1C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F0CEB"/>
    <w:multiLevelType w:val="multilevel"/>
    <w:tmpl w:val="73BE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73F87"/>
    <w:multiLevelType w:val="multilevel"/>
    <w:tmpl w:val="E02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A1D00"/>
    <w:multiLevelType w:val="hybridMultilevel"/>
    <w:tmpl w:val="6C186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21B72"/>
    <w:multiLevelType w:val="multilevel"/>
    <w:tmpl w:val="58A6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A1DDB"/>
    <w:multiLevelType w:val="hybridMultilevel"/>
    <w:tmpl w:val="63F4F160"/>
    <w:lvl w:ilvl="0" w:tplc="A0A6965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E6FEC"/>
    <w:multiLevelType w:val="hybridMultilevel"/>
    <w:tmpl w:val="015C5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663863"/>
    <w:multiLevelType w:val="multilevel"/>
    <w:tmpl w:val="FB3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23479"/>
    <w:multiLevelType w:val="hybridMultilevel"/>
    <w:tmpl w:val="6C06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75E5C"/>
    <w:multiLevelType w:val="hybridMultilevel"/>
    <w:tmpl w:val="374A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F2E88"/>
    <w:multiLevelType w:val="hybridMultilevel"/>
    <w:tmpl w:val="3AEE0A18"/>
    <w:lvl w:ilvl="0" w:tplc="B7C2458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C2CB6"/>
    <w:multiLevelType w:val="hybridMultilevel"/>
    <w:tmpl w:val="6AF8206C"/>
    <w:lvl w:ilvl="0" w:tplc="3C7CB940">
      <w:start w:val="1"/>
      <w:numFmt w:val="decimal"/>
      <w:pStyle w:val="Numberedlist0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2B"/>
    <w:rsid w:val="000413EB"/>
    <w:rsid w:val="0008436B"/>
    <w:rsid w:val="0008654F"/>
    <w:rsid w:val="000B03FF"/>
    <w:rsid w:val="000D07E7"/>
    <w:rsid w:val="000D2F49"/>
    <w:rsid w:val="000E4189"/>
    <w:rsid w:val="001C0FCE"/>
    <w:rsid w:val="001F0A24"/>
    <w:rsid w:val="002260D2"/>
    <w:rsid w:val="00255A14"/>
    <w:rsid w:val="00293D03"/>
    <w:rsid w:val="002C2745"/>
    <w:rsid w:val="002F63E5"/>
    <w:rsid w:val="0031496D"/>
    <w:rsid w:val="0037097C"/>
    <w:rsid w:val="003B4C68"/>
    <w:rsid w:val="003F4B9C"/>
    <w:rsid w:val="00432679"/>
    <w:rsid w:val="00463878"/>
    <w:rsid w:val="00485E2B"/>
    <w:rsid w:val="004C153B"/>
    <w:rsid w:val="004D521A"/>
    <w:rsid w:val="004E3BA1"/>
    <w:rsid w:val="004E5C3E"/>
    <w:rsid w:val="00642C94"/>
    <w:rsid w:val="006A196D"/>
    <w:rsid w:val="006B490C"/>
    <w:rsid w:val="006C10BB"/>
    <w:rsid w:val="00702562"/>
    <w:rsid w:val="007415F8"/>
    <w:rsid w:val="007743D7"/>
    <w:rsid w:val="00880227"/>
    <w:rsid w:val="008E1FB3"/>
    <w:rsid w:val="008F13F3"/>
    <w:rsid w:val="009373C8"/>
    <w:rsid w:val="009C5274"/>
    <w:rsid w:val="00A02619"/>
    <w:rsid w:val="00AA1EBC"/>
    <w:rsid w:val="00AA5F99"/>
    <w:rsid w:val="00B03EE5"/>
    <w:rsid w:val="00BA44F1"/>
    <w:rsid w:val="00C15C24"/>
    <w:rsid w:val="00DD7C9E"/>
    <w:rsid w:val="00DE1D5D"/>
    <w:rsid w:val="00E706BC"/>
    <w:rsid w:val="00E9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EE76A-5F73-4E8D-8362-141F4B02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unning Text"/>
    <w:qFormat/>
    <w:rsid w:val="004E588C"/>
    <w:pPr>
      <w:spacing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3C96"/>
    <w:pPr>
      <w:spacing w:before="240"/>
      <w:outlineLvl w:val="0"/>
    </w:pPr>
    <w:rPr>
      <w:rFonts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B0B"/>
    <w:pPr>
      <w:keepNext/>
      <w:keepLines/>
      <w:spacing w:before="240"/>
      <w:outlineLvl w:val="1"/>
    </w:pPr>
    <w:rPr>
      <w:rFonts w:eastAsia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B0B"/>
    <w:pPr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4E588C"/>
    <w:pPr>
      <w:keepNext/>
      <w:keepLines/>
      <w:spacing w:before="240" w:after="0"/>
      <w:outlineLvl w:val="3"/>
    </w:pPr>
    <w:rPr>
      <w:rFonts w:ascii="Lucida Bright" w:eastAsia="Times New Roman" w:hAnsi="Lucida Bright" w:cs="Times New Roman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6683"/>
    <w:pPr>
      <w:keepNext/>
      <w:keepLines/>
      <w:spacing w:before="200" w:after="0"/>
      <w:outlineLvl w:val="4"/>
    </w:pPr>
    <w:rPr>
      <w:rFonts w:ascii="Lucida Bright" w:eastAsia="Times New Roman" w:hAnsi="Lucida Bright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3C96"/>
    <w:rPr>
      <w:rFonts w:ascii="Arial" w:eastAsia="Calibri" w:hAnsi="Arial"/>
      <w:b/>
      <w:sz w:val="28"/>
      <w:szCs w:val="28"/>
    </w:rPr>
  </w:style>
  <w:style w:type="paragraph" w:customStyle="1" w:styleId="NumberedCell">
    <w:name w:val="Numbered Cell"/>
    <w:basedOn w:val="Normal"/>
    <w:qFormat/>
    <w:rsid w:val="006B6985"/>
    <w:pPr>
      <w:jc w:val="center"/>
    </w:pPr>
    <w:rPr>
      <w:sz w:val="16"/>
      <w:szCs w:val="16"/>
    </w:rPr>
  </w:style>
  <w:style w:type="paragraph" w:customStyle="1" w:styleId="TableHead">
    <w:name w:val="Table Head"/>
    <w:basedOn w:val="Normal"/>
    <w:qFormat/>
    <w:rsid w:val="00443701"/>
    <w:pPr>
      <w:spacing w:before="60" w:after="60"/>
      <w:jc w:val="center"/>
    </w:pPr>
    <w:rPr>
      <w:rFonts w:ascii="Arial Narrow" w:hAnsi="Arial Narrow"/>
      <w:b/>
    </w:rPr>
  </w:style>
  <w:style w:type="character" w:customStyle="1" w:styleId="Heading3Char">
    <w:name w:val="Heading 3 Char"/>
    <w:link w:val="Heading3"/>
    <w:uiPriority w:val="9"/>
    <w:rsid w:val="00D84B0B"/>
    <w:rPr>
      <w:rFonts w:ascii="Arial" w:hAnsi="Arial" w:cs="Arial"/>
      <w:b/>
    </w:rPr>
  </w:style>
  <w:style w:type="character" w:customStyle="1" w:styleId="Heading2Char">
    <w:name w:val="Heading 2 Char"/>
    <w:link w:val="Heading2"/>
    <w:uiPriority w:val="9"/>
    <w:rsid w:val="00D84B0B"/>
    <w:rPr>
      <w:rFonts w:ascii="Arial" w:eastAsia="Times New Roman" w:hAnsi="Arial" w:cs="Arial"/>
      <w:b/>
      <w:bCs/>
      <w:sz w:val="24"/>
      <w:szCs w:val="24"/>
    </w:rPr>
  </w:style>
  <w:style w:type="paragraph" w:customStyle="1" w:styleId="TableBullet">
    <w:name w:val="Table Bullet"/>
    <w:basedOn w:val="Normal"/>
    <w:qFormat/>
    <w:rsid w:val="00443701"/>
    <w:pPr>
      <w:numPr>
        <w:numId w:val="1"/>
      </w:numPr>
      <w:spacing w:before="60" w:after="60"/>
    </w:pPr>
    <w:rPr>
      <w:rFonts w:ascii="Arial Narrow" w:hAnsi="Arial Narrow"/>
    </w:rPr>
  </w:style>
  <w:style w:type="character" w:customStyle="1" w:styleId="Heading4Char">
    <w:name w:val="Heading 4 Char"/>
    <w:link w:val="Heading4"/>
    <w:uiPriority w:val="9"/>
    <w:rsid w:val="004E588C"/>
    <w:rPr>
      <w:rFonts w:ascii="Lucida Bright" w:eastAsia="Times New Roman" w:hAnsi="Lucida Bright" w:cs="Times New Roman"/>
      <w:b/>
      <w:bCs/>
      <w:iCs/>
      <w:sz w:val="24"/>
      <w:szCs w:val="24"/>
    </w:rPr>
  </w:style>
  <w:style w:type="paragraph" w:customStyle="1" w:styleId="Standard">
    <w:name w:val="Standard"/>
    <w:basedOn w:val="Normal"/>
    <w:rsid w:val="004E588C"/>
    <w:pPr>
      <w:spacing w:after="0"/>
    </w:pPr>
    <w:rPr>
      <w:rFonts w:eastAsia="Times New Roman" w:cs="Times New Roman"/>
      <w:szCs w:val="20"/>
    </w:rPr>
  </w:style>
  <w:style w:type="paragraph" w:customStyle="1" w:styleId="Heading1A">
    <w:name w:val="Heading 1A"/>
    <w:basedOn w:val="Normal"/>
    <w:link w:val="Heading1AChar"/>
    <w:rsid w:val="004E588C"/>
    <w:pPr>
      <w:spacing w:after="0"/>
    </w:pPr>
    <w:rPr>
      <w:rFonts w:ascii="Lucida Bright" w:eastAsia="Times New Roman" w:hAnsi="Lucida Bright" w:cs="Times New Roman"/>
      <w:b/>
      <w:sz w:val="24"/>
      <w:szCs w:val="20"/>
    </w:rPr>
  </w:style>
  <w:style w:type="character" w:customStyle="1" w:styleId="Heading1AChar">
    <w:name w:val="Heading 1A Char"/>
    <w:link w:val="Heading1A"/>
    <w:rsid w:val="004E588C"/>
    <w:rPr>
      <w:rFonts w:ascii="Lucida Bright" w:eastAsia="Times New Roman" w:hAnsi="Lucida Bright" w:cs="Times New Roman"/>
      <w:b/>
      <w:sz w:val="24"/>
      <w:szCs w:val="20"/>
    </w:rPr>
  </w:style>
  <w:style w:type="character" w:styleId="Hyperlink">
    <w:name w:val="Hyperlink"/>
    <w:rsid w:val="00E06D94"/>
    <w:rPr>
      <w:color w:val="0000FF"/>
      <w:u w:val="single"/>
    </w:rPr>
  </w:style>
  <w:style w:type="paragraph" w:styleId="NormalWeb">
    <w:name w:val="Normal (Web)"/>
    <w:basedOn w:val="Normal"/>
    <w:uiPriority w:val="99"/>
    <w:rsid w:val="00E06D94"/>
    <w:pPr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</w:rPr>
  </w:style>
  <w:style w:type="character" w:customStyle="1" w:styleId="divopgeannounce">
    <w:name w:val="divopgeannounce"/>
    <w:basedOn w:val="DefaultParagraphFont"/>
    <w:rsid w:val="00E06D94"/>
  </w:style>
  <w:style w:type="character" w:customStyle="1" w:styleId="EmailStyle28">
    <w:name w:val="EmailStyle28"/>
    <w:semiHidden/>
    <w:rsid w:val="00E06D94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customStyle="1" w:styleId="Default">
    <w:name w:val="Default"/>
    <w:rsid w:val="00E06D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DD6683"/>
    <w:rPr>
      <w:rFonts w:ascii="Lucida Bright" w:eastAsia="Times New Roman" w:hAnsi="Lucida Bright" w:cs="Times New Roman"/>
      <w:b/>
      <w:sz w:val="24"/>
      <w:szCs w:val="24"/>
    </w:rPr>
  </w:style>
  <w:style w:type="character" w:styleId="FollowedHyperlink">
    <w:name w:val="FollowedHyperlink"/>
    <w:uiPriority w:val="99"/>
    <w:semiHidden/>
    <w:unhideWhenUsed/>
    <w:rsid w:val="003F79A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8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9478A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78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9478A5"/>
    <w:rPr>
      <w:rFonts w:ascii="Arial" w:hAnsi="Arial" w:cs="Arial"/>
    </w:rPr>
  </w:style>
  <w:style w:type="paragraph" w:customStyle="1" w:styleId="Address">
    <w:name w:val="Address"/>
    <w:basedOn w:val="Normal"/>
    <w:qFormat/>
    <w:rsid w:val="001A27A6"/>
    <w:pPr>
      <w:spacing w:after="0"/>
      <w:ind w:left="720"/>
    </w:pPr>
  </w:style>
  <w:style w:type="paragraph" w:customStyle="1" w:styleId="NumberedList">
    <w:name w:val="NumberedList"/>
    <w:basedOn w:val="Normal"/>
    <w:qFormat/>
    <w:rsid w:val="005436C3"/>
    <w:pPr>
      <w:numPr>
        <w:numId w:val="2"/>
      </w:numPr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7D45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747D45"/>
    <w:rPr>
      <w:rFonts w:ascii="Consolas" w:eastAsia="Calibri" w:hAnsi="Consolas" w:cs="Consolas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747D45"/>
    <w:pPr>
      <w:ind w:left="720"/>
      <w:contextualSpacing/>
    </w:pPr>
  </w:style>
  <w:style w:type="paragraph" w:customStyle="1" w:styleId="TableCell">
    <w:name w:val="Table Cell"/>
    <w:basedOn w:val="Normal"/>
    <w:qFormat/>
    <w:rsid w:val="00443701"/>
    <w:pPr>
      <w:spacing w:before="60" w:after="60"/>
    </w:pPr>
    <w:rPr>
      <w:rFonts w:ascii="Arial Narrow" w:hAnsi="Arial Narrow"/>
    </w:rPr>
  </w:style>
  <w:style w:type="paragraph" w:customStyle="1" w:styleId="Subheading">
    <w:name w:val="Subheading"/>
    <w:basedOn w:val="Heading2"/>
    <w:qFormat/>
    <w:rsid w:val="00B56C40"/>
    <w:pPr>
      <w:spacing w:after="240"/>
    </w:pPr>
    <w:rPr>
      <w:b w:val="0"/>
    </w:rPr>
  </w:style>
  <w:style w:type="paragraph" w:customStyle="1" w:styleId="Bulletlist">
    <w:name w:val="Bullet list"/>
    <w:basedOn w:val="ColorfulList-Accent11"/>
    <w:qFormat/>
    <w:rsid w:val="00BB22B7"/>
    <w:pPr>
      <w:numPr>
        <w:numId w:val="8"/>
      </w:numPr>
      <w:ind w:left="720"/>
    </w:pPr>
  </w:style>
  <w:style w:type="paragraph" w:customStyle="1" w:styleId="Numberedlist0">
    <w:name w:val="Numbered list"/>
    <w:basedOn w:val="ColorfulList-Accent11"/>
    <w:qFormat/>
    <w:rsid w:val="00D84B0B"/>
    <w:pPr>
      <w:numPr>
        <w:numId w:val="9"/>
      </w:numPr>
      <w:ind w:left="720"/>
    </w:pPr>
  </w:style>
  <w:style w:type="paragraph" w:customStyle="1" w:styleId="Date">
    <w:name w:val="Date_"/>
    <w:basedOn w:val="Subheading"/>
    <w:qFormat/>
    <w:rsid w:val="00231F49"/>
    <w:rPr>
      <w:sz w:val="22"/>
      <w:szCs w:val="22"/>
    </w:rPr>
  </w:style>
  <w:style w:type="paragraph" w:styleId="BodyText">
    <w:name w:val="Body Text"/>
    <w:basedOn w:val="Normal"/>
    <w:link w:val="BodyTextChar"/>
    <w:rsid w:val="003B4C68"/>
    <w:pPr>
      <w:spacing w:before="120" w:after="0"/>
      <w:jc w:val="both"/>
    </w:pPr>
    <w:rPr>
      <w:rFonts w:eastAsia="Times New Roman" w:cs="Times New Roman"/>
      <w:szCs w:val="20"/>
    </w:rPr>
  </w:style>
  <w:style w:type="character" w:customStyle="1" w:styleId="BodyTextChar">
    <w:name w:val="Body Text Char"/>
    <w:link w:val="BodyText"/>
    <w:rsid w:val="003B4C68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3B4C68"/>
    <w:pPr>
      <w:spacing w:before="120" w:after="0"/>
      <w:ind w:left="720"/>
      <w:jc w:val="both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link w:val="BodyTextIndent"/>
    <w:rsid w:val="003B4C68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3B4C68"/>
    <w:pPr>
      <w:spacing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link w:val="BodyText2"/>
    <w:rsid w:val="003B4C68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rformance.reporting@tea.state.tx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ea.texas.gov/src_2013-14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ritter.tea.state.tx.us/perfreport/src/2014/campus.srch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E9279ACA2D343ACFA868C3B987BF9" ma:contentTypeVersion="0" ma:contentTypeDescription="Create a new document." ma:contentTypeScope="" ma:versionID="1ef89ee8b612e1fcb2f8dced20bf620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CC125F-61B6-4A1D-A986-B64620245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4E4132-F324-4F77-8983-D05E061D6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26477-BAB6-4E22-B7BD-705F331D6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</Company>
  <LinksUpToDate>false</LinksUpToDate>
  <CharactersWithSpaces>4733</CharactersWithSpaces>
  <SharedDoc>false</SharedDoc>
  <HLinks>
    <vt:vector size="30" baseType="variant">
      <vt:variant>
        <vt:i4>6029359</vt:i4>
      </vt:variant>
      <vt:variant>
        <vt:i4>12</vt:i4>
      </vt:variant>
      <vt:variant>
        <vt:i4>0</vt:i4>
      </vt:variant>
      <vt:variant>
        <vt:i4>5</vt:i4>
      </vt:variant>
      <vt:variant>
        <vt:lpwstr>mailto:performance.reporting@tea.state.tx.us</vt:lpwstr>
      </vt:variant>
      <vt:variant>
        <vt:lpwstr/>
      </vt:variant>
      <vt:variant>
        <vt:i4>2949236</vt:i4>
      </vt:variant>
      <vt:variant>
        <vt:i4>9</vt:i4>
      </vt:variant>
      <vt:variant>
        <vt:i4>0</vt:i4>
      </vt:variant>
      <vt:variant>
        <vt:i4>5</vt:i4>
      </vt:variant>
      <vt:variant>
        <vt:lpwstr>http://ritter.tea.state.tx.us/rules/tac/chapter061/ch61bb.html</vt:lpwstr>
      </vt:variant>
      <vt:variant>
        <vt:lpwstr/>
      </vt:variant>
      <vt:variant>
        <vt:i4>4915277</vt:i4>
      </vt:variant>
      <vt:variant>
        <vt:i4>6</vt:i4>
      </vt:variant>
      <vt:variant>
        <vt:i4>0</vt:i4>
      </vt:variant>
      <vt:variant>
        <vt:i4>5</vt:i4>
      </vt:variant>
      <vt:variant>
        <vt:lpwstr>http://ritter.tea.state.tx.us/perfreport/tapr/2013/glossary.html</vt:lpwstr>
      </vt:variant>
      <vt:variant>
        <vt:lpwstr/>
      </vt:variant>
      <vt:variant>
        <vt:i4>7143433</vt:i4>
      </vt:variant>
      <vt:variant>
        <vt:i4>3</vt:i4>
      </vt:variant>
      <vt:variant>
        <vt:i4>0</vt:i4>
      </vt:variant>
      <vt:variant>
        <vt:i4>5</vt:i4>
      </vt:variant>
      <vt:variant>
        <vt:lpwstr>http://www.tea.state.tx.us/src_2012-13/</vt:lpwstr>
      </vt:variant>
      <vt:variant>
        <vt:lpwstr/>
      </vt:variant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http://ritter.tea.state.tx.us/perfreport/src/2013/campus.srch.html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Beck</dc:creator>
  <cp:keywords/>
  <cp:lastModifiedBy>Peralta, Steve</cp:lastModifiedBy>
  <cp:revision>2</cp:revision>
  <cp:lastPrinted>2012-02-02T19:10:00Z</cp:lastPrinted>
  <dcterms:created xsi:type="dcterms:W3CDTF">2014-12-11T20:20:00Z</dcterms:created>
  <dcterms:modified xsi:type="dcterms:W3CDTF">2014-12-11T20:20:00Z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0x0101006EBE9279ACA2D343ACFA868C3B987BF9</vt:lpwstr>
  </property>
</Properties>
</file>